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仿宋" w:hAnsi="仿宋" w:eastAsia="仿宋" w:cs="仿宋"/>
          <w:b/>
          <w:bCs/>
        </w:rPr>
      </w:pPr>
      <w:r>
        <w:rPr>
          <w:rFonts w:hint="eastAsia" w:ascii="仿宋" w:hAnsi="仿宋" w:eastAsia="仿宋" w:cs="仿宋"/>
          <w:b/>
          <w:bCs/>
        </w:rPr>
        <w:t>入世：20世纪以来的中国现当代艺术</w:t>
      </w:r>
    </w:p>
    <w:p>
      <w:pPr>
        <w:pStyle w:val="4"/>
        <w:keepNext w:val="0"/>
        <w:keepLines w:val="0"/>
        <w:widowControl/>
        <w:suppressLineNumbers w:val="0"/>
        <w:rPr>
          <w:rFonts w:hint="default" w:ascii="Times New Roman Regular" w:hAnsi="Times New Roman Regular" w:eastAsia="仿宋" w:cs="Times New Roman Regular"/>
          <w:b w:val="0"/>
          <w:bCs/>
        </w:rPr>
      </w:pPr>
      <w:r>
        <w:rPr>
          <w:rFonts w:hint="default" w:ascii="Times New Roman Regular" w:hAnsi="Times New Roman Regular" w:eastAsia="仿宋" w:cs="Times New Roman Regular"/>
          <w:b w:val="0"/>
          <w:bCs/>
        </w:rPr>
        <w:t>Engaging with the World:</w:t>
      </w:r>
    </w:p>
    <w:p>
      <w:pPr>
        <w:pStyle w:val="4"/>
        <w:keepNext w:val="0"/>
        <w:keepLines w:val="0"/>
        <w:widowControl/>
        <w:suppressLineNumbers w:val="0"/>
        <w:rPr>
          <w:rFonts w:hint="default" w:ascii="Times New Roman Regular" w:hAnsi="Times New Roman Regular" w:eastAsia="仿宋" w:cs="Times New Roman Regular"/>
          <w:b w:val="0"/>
          <w:bCs/>
        </w:rPr>
      </w:pPr>
      <w:r>
        <w:rPr>
          <w:rFonts w:hint="default" w:ascii="Times New Roman Regular" w:hAnsi="Times New Roman Regular" w:eastAsia="仿宋" w:cs="Times New Roman Regular"/>
          <w:b w:val="0"/>
          <w:bCs/>
        </w:rPr>
        <w:t>Modern and Contemporary Chinese Art Since the Dawn of the 20th Century</w:t>
      </w:r>
    </w:p>
    <w:p>
      <w:pPr>
        <w:pStyle w:val="5"/>
        <w:keepNext w:val="0"/>
        <w:keepLines w:val="0"/>
        <w:widowControl/>
        <w:suppressLineNumbers w:val="0"/>
        <w:rPr>
          <w:rFonts w:hint="eastAsia" w:ascii="仿宋" w:hAnsi="仿宋" w:eastAsia="仿宋" w:cs="仿宋"/>
          <w:b/>
          <w:bCs/>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展期：2023.8.22 - 2024.1.12（自8.24起向公众开放）</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开幕：2023.8.22 17:00地点：泰康美术馆</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地址：北京市朝阳区景辉街16号院1号楼泰康集团大厦1-2层开放时间：周二至周日10:00-17:30</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主办单位：泰康美术馆</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展品支持：泰康保险集团活动总策划：陈东升 泰康美术馆理事长</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活动总协调：应惟伟 泰康美术馆副理事长</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0"/>
          <w:szCs w:val="20"/>
        </w:rPr>
      </w:pPr>
      <w:r>
        <w:rPr>
          <w:rFonts w:hint="eastAsia" w:ascii="仿宋" w:hAnsi="仿宋" w:eastAsia="仿宋" w:cs="仿宋"/>
          <w:sz w:val="20"/>
          <w:szCs w:val="20"/>
        </w:rPr>
        <w:t>策展人：唐昕 泰康美术馆艺术总监艺术家：艾中信、蔡国强、曹斐、陈丹青、陈天灼、陈逸飞、陈荫罴、戴泽、丁乙、丁正献、段平佑、方君璧、方人定、冯法祀、符罗飞、耿建翌、关良、胡善馀、胡向前、黄少强、黄养辉、蒋兆和、靳尚谊、安塞姆·基弗、冷军、李超士、李斛、李山、李宗津、林风眠、林科、刘窗、刘炜、刘韡、刘小东、马六明、马秋莎、毛焰、孟禄丁&amp;张群、倪贻德、白南准、潘玉良、仇晓飞、格哈德·里希特、沙耆、尚扬、沈尧伊、石冲、苏天赐、孙世灏、孙宗慰、汤小铭、汪诚一、王光乐、王广义、王文彬、王兴伟、吴大羽、吴冠中、吴作人、肖鲁、辛云鹏、徐冰、徐唯辛、许幸之、闫冰、严培明、杨飞云、姚清妹、余本、余友涵、曾梵志、张淼、张培力、张蒨英、张书笺、张晓刚、赵半狄、赵无极、政纯办、周廷旭</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泰康美术馆将于2023年8月22日举办开馆展《⼊世：20世纪以来的中国现当代艺术》，展览将持续至2024年1月12日。本次展览以泰康保险集团的收藏为依托，选取了涵盖了百年历史的100件作品，包括绘画、装置、摄影、影像等媒介类型，从“艺术与人”和“艺术与社会”两个主要方面呈现中国现当代艺术进入20世纪以来的发展历程。</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展览聚焦20世纪中国现当代艺术的“入世性特征”，探讨了艺术家如何将自我和艺术作品与社会现实紧密连接起来的历史进程。展览主题“入世”源自艺术创作中两个方面的探索，即艺术家的个体解放和艺术与社会、现实的紧密联系。个体解放是指艺术家在现代社会中不再受束缚，可以自由地表达自己的思想和情感，追求个人的艺术创作目标。艺术与社会、现实的紧密联系则体现在艺术作品反映社会变迁和人们对现实的关注。</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展览立足于大历史观，以西方工业文明在19世纪带来的全球扩张浪潮，以及20世纪中国社会的转型和教育制度的变革为背景，观察作为现代知识分子代表的艺术家如何应对时代变化。展览中的一个重要单元是“艺术家”，将展示大约20件艺术家自画像和肖像创作。面对来自西方强势扩张的挑战，中国晚清社会进行了内外兼修的改革，其中1905年废除科举制度和随后改革教育体制更是导致社会文化全面转型的重要举措。在百年社会变迁的过程中，中国现当代艺术家们在艺术技法和语言演变背后，展现出了意识和思想的激烈转变，他们以独特的创作手法和语言，表现出了对社会、文化、经济等多方面深远影响的思考和探索，更表现出与传统文人士大夫创作状态的截然区别。</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展览关注在20世纪背景下，中国艺术的自我生成、创新与演进，展示艺术家如何在本土传统和西方影响之间探索并形成中国现当代艺术的多元面貌。此外，展览呈现了来自不同时期的艺术家对肖像、身体、现实、生命、抒情、先锋等问题的探讨，打破了断代研究方法的限制，通过贯穿式的展示方式，为观众呈现几代艺术家们对“艺术”、“人”与“社会”之间的关系持续深入地思考。</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除了看到与千年传统相应的变化，这些作品还反映了不同时期各种国际艺术流派和风格的影响，呈现出多样化的创作手法和媒介特征。展览追溯中国现当代艺术史以及各阶段艺术发展的内在研究和展示，同时关注中国当代艺术与国际艺术之间的深层融合和互动。展览中将有数件重量级国际艺术家，如格哈德·里希特（Gerhard Richter）、白南准(NamJune Paik）、安塞尔姆·基弗（Anselm Kiefer）的作品呈现。</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泰康美术馆致力于追溯、研究和呈现中国近现代美术、当代艺术以及未来新艺术，强调历史观的研究方法，关注中国艺术在时代发展中的主体地位与文化自信。开馆展“入世”将通过艺术讲述现代中国的故事，为观众奉献一场跨越百年的视觉盛宴。</w:t>
      </w:r>
    </w:p>
    <w:p>
      <w:pPr>
        <w:rPr>
          <w:rFonts w:hint="eastAsia" w:ascii="仿宋" w:hAnsi="仿宋" w:eastAsia="仿宋" w:cs="仿宋"/>
        </w:rPr>
      </w:pPr>
      <w:r>
        <w:rPr>
          <w:rFonts w:hint="eastAsia" w:ascii="仿宋" w:hAnsi="仿宋" w:eastAsia="仿宋" w:cs="仿宋"/>
        </w:rPr>
        <w:br w:type="page"/>
      </w:r>
    </w:p>
    <w:p>
      <w:pPr>
        <w:pStyle w:val="4"/>
        <w:keepNext w:val="0"/>
        <w:keepLines w:val="0"/>
        <w:widowControl/>
        <w:suppressLineNumbers w:val="0"/>
        <w:rPr>
          <w:rFonts w:hint="default" w:ascii="Times New Roman Bold" w:hAnsi="Times New Roman Bold" w:eastAsia="仿宋" w:cs="Times New Roman Bold"/>
          <w:b/>
          <w:bCs/>
        </w:rPr>
      </w:pPr>
      <w:r>
        <w:rPr>
          <w:rFonts w:hint="default" w:ascii="Times New Roman Bold" w:hAnsi="Times New Roman Bold" w:eastAsia="仿宋" w:cs="Times New Roman Bold"/>
          <w:b/>
          <w:bCs/>
        </w:rPr>
        <w:t>Engaging with the World:</w:t>
      </w:r>
    </w:p>
    <w:p>
      <w:pPr>
        <w:pStyle w:val="4"/>
        <w:keepNext w:val="0"/>
        <w:keepLines w:val="0"/>
        <w:widowControl/>
        <w:suppressLineNumbers w:val="0"/>
        <w:rPr>
          <w:rFonts w:hint="default" w:ascii="Times New Roman Bold" w:hAnsi="Times New Roman Bold" w:eastAsia="仿宋" w:cs="Times New Roman Bold"/>
          <w:b/>
          <w:bCs/>
        </w:rPr>
      </w:pPr>
      <w:r>
        <w:rPr>
          <w:rFonts w:hint="default" w:ascii="Times New Roman Bold" w:hAnsi="Times New Roman Bold" w:eastAsia="仿宋" w:cs="Times New Roman Bold"/>
          <w:b/>
          <w:bCs/>
        </w:rPr>
        <w:t>Modern and Contemporary Chinese Art Since the Dawn of the 20th Century</w:t>
      </w:r>
    </w:p>
    <w:p>
      <w:pPr>
        <w:pStyle w:val="5"/>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 </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Date: 22 Aug, 2023 - 12 Jan, 2024</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Address: 1-2F Taikang Art Museum, Building 1, Yard 16, Jinghui Street,Beijing Taikang Group Building</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Opening hour: Tuesday - Sunday 10:00-17:30</w:t>
      </w:r>
    </w:p>
    <w:p>
      <w:pPr>
        <w:pStyle w:val="5"/>
        <w:keepNext w:val="0"/>
        <w:keepLines w:val="0"/>
        <w:widowControl/>
        <w:suppressLineNumbers w:val="0"/>
        <w:rPr>
          <w:rFonts w:hint="default" w:ascii="Times New Roman Regular" w:hAnsi="Times New Roman Regular" w:eastAsia="仿宋" w:cs="Times New Roman Regular"/>
        </w:rPr>
      </w:pP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Organizer: Taikang Art Museum</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Exhibition Works Supported by Taikang Insurance Group</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General Organizer: Chen Donasheng /Chairman of the Taikang Art Museum General Coordinator: Ying Weiwei /Vicer Chairman of the Taikang Art Museum</w:t>
      </w:r>
    </w:p>
    <w:p>
      <w:pPr>
        <w:pStyle w:val="5"/>
        <w:keepNext w:val="0"/>
        <w:keepLines w:val="0"/>
        <w:widowControl/>
        <w:suppressLineNumbers w:val="0"/>
        <w:rPr>
          <w:rFonts w:hint="default" w:ascii="Times New Roman Regular" w:hAnsi="Times New Roman Regular" w:eastAsia="仿宋" w:cs="Times New Roman Regular"/>
        </w:rPr>
      </w:pP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Curator: Tang Xin/ Artistic Director of the Taikang Art Museum</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Artists: Ai Zhongxin, Cai Guo-Qiang, Cao Fei, Chen Danqing, Chen Tianzhuo,Chen Yifei, Chen Yinpi(George Chann), Dai Ze, Ding Yi, Ding Zhengxian, Duan Pingyou, Fang Junbi(Fan Tchunpi), Fang Rending, Feng Fasi, Fu Luofei, Geng Jianyi, Guan Liang, Hu Shanyu, Hu Xiangqian, Huang Shaoqiang, Huang Yanghui, Jiang Zhaohe, Jin Shangyi, Anselm Kiefer, Leng Jun, Li Chaoshi, Li Hu, Li Shan, Li Zongjin, Lin Fengmian, Lin Ke, Liu Chuang, Liu Wei, Liu Wei, Liu Xiaodong, Ma Liuming, Ma Qiusha, Mao Yan, Meng Luding &amp; Zhang Qun, Ni Yide, Nam June Paik, Pan Yuliang, Qiu Xiaofei, Gerhard Richter, Sha Qi, Shang Yang, Shen Yaoyi, Shi Chong, Su Tianci, Sun Shihao, Sun Zongwei, Tang Xiaoming, Wang Chengyi, Wang Guangle, Wang Guangyi, Wang Wenbin, Wang Xingwei, Wu Dayu, Wu Guanzhong, Wu Zuoren, Xiao Lu, Xin Yunpeng, Xu Bing, Xu Weixin, Xu Xingzhi, Yan Bing, Yan Pei-Ming, Yang Feiyun, Yao Qingmei, Yu Ben, Yu Youhan, Zeng Fanzhi, Zhang Miao, Zhang Peili, Zhang Qianying(Chang Chien-Ying), Zhang Shujian, Zhang Xiaogang, Zhao Bandi, Zhao Wuji(Zao Wou-Ki), Polit-Sheer-Form Office(PSFO) ,Zhou Tingxu(Chiu Teng-Hiok)</w:t>
      </w:r>
    </w:p>
    <w:p>
      <w:pPr>
        <w:pStyle w:val="5"/>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 </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The Taikang Art Museum opens on 22nd August 2023 with its inaugural exhibition, ‘Engaging with the World: Modern and Contemporary Chinese Art Since the Dawn of the 20th Century’. The exhibition, which runs until 12th January, 2024, is drawn from the collection of the Taikang Insurance Group, and features a selection of 101 works, covering a century of history, in a range of media including painting, installation, photography and video. The exhibition charts the development of modern and contemporary Chinese art since the beginning of the 20th century, from two principal perspectives: ‘art and humans’ and ‘art and society’.</w:t>
      </w:r>
    </w:p>
    <w:p>
      <w:pPr>
        <w:pStyle w:val="5"/>
        <w:keepNext w:val="0"/>
        <w:keepLines w:val="0"/>
        <w:widowControl/>
        <w:suppressLineNumbers w:val="0"/>
        <w:rPr>
          <w:rFonts w:hint="default" w:ascii="Times New Roman Regular" w:hAnsi="Times New Roman Regular" w:eastAsia="仿宋" w:cs="Times New Roman Regular"/>
        </w:rPr>
      </w:pP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The exhibition focuses on modern and contemporary Chinese art’s distinctive nature of ‘engaging with the world’ throughout the 20th century, and explores the historical process in which artists and their works became increasingly closely connected to social reality. The exhibition’s theme, ‘Engaging with the World’, has its origins in two areas of exploration in the artistic creative process: the individual liberation of artists, and the close links between art, society and reality. Individual liberation refers to artists being freed of restraints in modern society, being able to freely express their own ideas and feelings, and pursue their individual artistic goals. The close ties between art, society and reality are evidenced by the way in which the artworks reflect social change, and people’s concerns for reality.</w:t>
      </w: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The exhibition takes a broad historical perspective: against the backdrop of both the wave of global expansion produced by western industrial civilization during the 19th century, and the transformation of Chinese society and reforms of the nation’s education system in the 20th century, it examines how artists — themselves representatives of the modern intellectuals of the era — responded to the changing times. An important section of the exhibition, entitled ‘Artists’, features some approximately 20 self-portraits or portraits of artists. Faced with the challenge of rampant western expansion, late Qing dynasty society introduced reforms of China’s domestic and foreign policy, including such important measures as the abolition of the civil service examination system in 1905, and the subsequent reforms of the education system, which led to a thoroughgoing transformation of society and culture. During the course of this century of societal change, alongside the evolution of artistic techniques and language, modern and contemporary Chinese artists also displayed a radical shift in consciousness and ideas. Through their unique creative techniques and language, they express their reflections on, and investigations of, the profound influence of society, culture, economics and the like, while also demonstrating a fundamental difference between their work and the creative approach of traditional literati artists.</w:t>
      </w:r>
    </w:p>
    <w:p>
      <w:pPr>
        <w:pStyle w:val="5"/>
        <w:keepNext w:val="0"/>
        <w:keepLines w:val="0"/>
        <w:widowControl/>
        <w:suppressLineNumbers w:val="0"/>
        <w:rPr>
          <w:rFonts w:hint="default" w:ascii="Times New Roman Regular" w:hAnsi="Times New Roman Regular" w:eastAsia="仿宋" w:cs="Times New Roman Regular"/>
        </w:rPr>
      </w:pP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The exhibition highlights the inherent motivation, innovation and evolution of Chinese art against  the backdrop of the 20th century, and shows how artists explored the space between China’s indigenous tradition and western influence, giving rise to the diverse nature of modern and contemporary Chinese art. Furthermore, the exhibition presents the investigations of artists of different eras into issues including the portrait, the body, reality, life, lyricism, and the pioneering spirit. It breaks through the limitations of the traditional research methodology of separating artists into different eras, employing an interlinked display approach to bring home to the audience the sustained, profound reflection of successive generations of artists on the relationship between ‘art’, ‘humans’ and ‘society’.</w:t>
      </w:r>
    </w:p>
    <w:p>
      <w:pPr>
        <w:pStyle w:val="5"/>
        <w:keepNext w:val="0"/>
        <w:keepLines w:val="0"/>
        <w:widowControl/>
        <w:suppressLineNumbers w:val="0"/>
        <w:rPr>
          <w:rFonts w:hint="default" w:ascii="Times New Roman Regular" w:hAnsi="Times New Roman Regular" w:eastAsia="仿宋" w:cs="Times New Roman Regular"/>
        </w:rPr>
      </w:pP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As well as revealing a contrast with China’s thousands of years of artistic tradition, the works featured in the exhibition also reflect the influence of various international art movements and styles, during different periods, and demonstrate a wide range of creative techniques and media characteristics. Through in-depth research, the exhibition traces the history of modern and contemporary Chinese art, and presents the various stages of its development. At the same time, it also focuses on the profound integration and interaction between contemporary Chinese art and international art. The exhibition features a number of works by heavyweights of the international art world, including Gerhard Richter, Nam June Paik and Anselm Kiefer.</w:t>
      </w:r>
    </w:p>
    <w:p>
      <w:pPr>
        <w:pStyle w:val="5"/>
        <w:keepNext w:val="0"/>
        <w:keepLines w:val="0"/>
        <w:widowControl/>
        <w:suppressLineNumbers w:val="0"/>
        <w:rPr>
          <w:rFonts w:hint="default" w:ascii="Times New Roman Regular" w:hAnsi="Times New Roman Regular" w:eastAsia="仿宋" w:cs="Times New Roman Regular"/>
        </w:rPr>
      </w:pPr>
    </w:p>
    <w:p>
      <w:pPr>
        <w:pStyle w:val="4"/>
        <w:keepNext w:val="0"/>
        <w:keepLines w:val="0"/>
        <w:widowControl/>
        <w:suppressLineNumbers w:val="0"/>
        <w:rPr>
          <w:rFonts w:hint="default" w:ascii="Times New Roman Regular" w:hAnsi="Times New Roman Regular" w:eastAsia="仿宋" w:cs="Times New Roman Regular"/>
        </w:rPr>
      </w:pPr>
      <w:r>
        <w:rPr>
          <w:rFonts w:hint="default" w:ascii="Times New Roman Regular" w:hAnsi="Times New Roman Regular" w:eastAsia="仿宋" w:cs="Times New Roman Regular"/>
        </w:rPr>
        <w:t>The Taikang Art Museum is dedicated to tracing back into the past, researching and displaying the art of the modern era, as well as contemporary art and the new art of the future. It emphasizes a historical approach to research, and focuses on the central role and cultural self-confide</w:t>
      </w:r>
      <w:bookmarkStart w:id="0" w:name="_GoBack"/>
      <w:bookmarkEnd w:id="0"/>
      <w:r>
        <w:rPr>
          <w:rFonts w:hint="default" w:ascii="Times New Roman Regular" w:hAnsi="Times New Roman Regular" w:eastAsia="仿宋" w:cs="Times New Roman Regular"/>
        </w:rPr>
        <w:t>nce of Chinese art amidst changing times. Its opening exhibition, ‘Engaging with the World’, tells the story of modern China through art, offering visitors a visual feast spanning a century.</w:t>
      </w:r>
    </w:p>
    <w:p>
      <w:pPr>
        <w:rPr>
          <w:rFonts w:hint="default" w:ascii="Times New Roman Regular" w:hAnsi="Times New Roman Regular" w:eastAsia="仿宋" w:cs="Times New Roman Regul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隶变-繁">
    <w:panose1 w:val="02010600040101010101"/>
    <w:charset w:val="86"/>
    <w:family w:val="auto"/>
    <w:pitch w:val="default"/>
    <w:sig w:usb0="00000000" w:usb1="00000000" w:usb2="00000000" w:usb3="00000000" w:csb0="00160000" w:csb1="00000000"/>
  </w:font>
  <w:font w:name="儷黑 Pro">
    <w:panose1 w:val="020B05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Lantinghei TC Extralight">
    <w:panose1 w:val="03000509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371D"/>
    <w:rsid w:val="5FFF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1"/>
    <w:basedOn w:val="1"/>
    <w:uiPriority w:val="0"/>
    <w:pPr>
      <w:spacing w:before="0" w:beforeAutospacing="0" w:after="0" w:afterAutospacing="0"/>
      <w:ind w:left="0" w:right="0"/>
      <w:jc w:val="left"/>
    </w:pPr>
    <w:rPr>
      <w:rFonts w:ascii="pingfang sc" w:hAnsi="pingfang sc" w:eastAsia="pingfang sc" w:cs="pingfang sc"/>
      <w:color w:val="000000"/>
      <w:kern w:val="0"/>
      <w:sz w:val="22"/>
      <w:szCs w:val="22"/>
      <w:lang w:val="en-US" w:eastAsia="zh-CN" w:bidi="ar"/>
    </w:rPr>
  </w:style>
  <w:style w:type="paragraph" w:customStyle="1" w:styleId="5">
    <w:name w:val="p2"/>
    <w:basedOn w:val="1"/>
    <w:uiPriority w:val="0"/>
    <w:pPr>
      <w:spacing w:before="0" w:beforeAutospacing="0" w:after="0" w:afterAutospacing="0"/>
      <w:ind w:left="0" w:right="0"/>
      <w:jc w:val="left"/>
    </w:pPr>
    <w:rPr>
      <w:rFonts w:hint="eastAsia" w:ascii="pingfang sc" w:hAnsi="pingfang sc" w:eastAsia="pingfang sc" w:cs="pingfang sc"/>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2024-03-19T11:28:00Z</dcterms:created>
  <dc:creator>Dee</dc:creator>
  <cp:lastModifiedBy>Dee</cp:lastModifiedBy>
  <dcterms:modified xsi:type="dcterms:W3CDTF">2024-03-19T11:30:39Z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75670F783E2384E04806F965B79DD665_41</vt:lpwstr>
  </property>
</Properties>
</file>